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616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к протоколу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12616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заседания Управляющего совета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12616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государственной программы «Экономическое развитие Оренбургской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12616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от___________№__________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273" w:right="42"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Значения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оказателей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государственной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42" w:firstLine="720"/>
        <w:jc w:val="both"/>
        <w:spacing w:after="0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16270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8"/>
        <w:gridCol w:w="17"/>
        <w:gridCol w:w="1822"/>
        <w:gridCol w:w="992"/>
        <w:gridCol w:w="961"/>
        <w:gridCol w:w="31"/>
        <w:gridCol w:w="689"/>
        <w:gridCol w:w="20"/>
        <w:gridCol w:w="689"/>
        <w:gridCol w:w="20"/>
        <w:gridCol w:w="800"/>
        <w:gridCol w:w="50"/>
        <w:gridCol w:w="703"/>
        <w:gridCol w:w="6"/>
        <w:gridCol w:w="709"/>
        <w:gridCol w:w="709"/>
        <w:gridCol w:w="83"/>
        <w:gridCol w:w="625"/>
        <w:gridCol w:w="70"/>
        <w:gridCol w:w="781"/>
        <w:gridCol w:w="36"/>
        <w:gridCol w:w="1647"/>
        <w:gridCol w:w="18"/>
        <w:gridCol w:w="1390"/>
        <w:gridCol w:w="27"/>
        <w:gridCol w:w="1420"/>
        <w:gridCol w:w="1677"/>
      </w:tblGrid>
      <w:tr>
        <w:tblPrEx/>
        <w:trPr>
          <w:trHeight w:val="63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показателя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показателя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0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64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Информационная система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Связь с иными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государственн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7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164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000000" w:sz="6" w:space="0"/>
            </w:tcBorders>
            <w:tcW w:w="14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44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67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9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7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6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544"/>
        </w:trPr>
        <w:tc>
          <w:tcPr>
            <w:gridSpan w:val="27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270" w:type="dxa"/>
            <w:textDirection w:val="lrTb"/>
            <w:noWrap w:val="false"/>
          </w:tcPr>
          <w:p>
            <w:pPr>
              <w:ind w:left="118" w:right="261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Цель государственной программы Оренбургской области «Обеспечение устойчивого роста экономики и совершенствование системы управления социально-экономическим развитием Оренбургской области»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Доля предприятий, достигших ежегодного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br/>
              <w:t xml:space="preserve">5%- 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Здорова Е.С. Исполняющий обязанности 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Вовлечение к 2030 году не менее чем 40 процентов средних и крупных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предприятий базовых несырьевых отраслей экономики и 100 процентов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государственных и муниципальных организаций социальной сферы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в реализацию проектов, направленных на повышение производительности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труда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Доля предприятий, достигших ежегодный 5% прирост производительност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 труда на предприятиях участниках, внедряющих мероприятия национального проекта под федеральным и региональным управлением в течении трех лет участия в проекте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предприятий - участников, вовлеченных в национальный проект через получение адресной поддержки, нарастающим 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47,0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сотрудников предприятий и представителей региональных команд, прошедших обучение инструментам повышения производительности труда, нарастающим 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694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815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предприятий - участников, внедряющих мероприятия национального проекта самостоятельно, нарастающим 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предприятий - участников,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внедряющих мероприятия национального проекта под федеральным управлением (с ФЦК),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 нарастающим 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Удовлетворенность предприятий работой региональных центров компетенций (доля предприятий, удовлетворенных работой названных центров)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 (с РЦК),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223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322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сотрудников предприятий,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прошедших обучение инструментам повышения производительности труда под федеральным управлением (с ФЦК),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241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285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304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исполнительных органов,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предприятий-участников, внедряющих мероприятия национального проекта под региональным управлением (с РЦК),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подготовленных инструкторов по бережливому производству на предприятиях - участниках национального проекта под региональным управлением (с РЦК), нарастающим итогом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миллион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0,2251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0,2327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hyperlink r:id="rId10" w:tooltip="https://ofd.nalog.ru/" w:history="1">
              <w:r>
                <w:rPr>
                  <w:rStyle w:val="838"/>
                  <w:rFonts w:ascii="Times New Roman" w:hAnsi="Times New Roman" w:eastAsia="Times New Roman" w:cs="Times New Roman"/>
                  <w:color w:val="000000" w:themeColor="text1"/>
                  <w:sz w:val="18"/>
                  <w:szCs w:val="18"/>
                  <w:highlight w:val="none"/>
                  <w:lang w:eastAsia="ru-RU"/>
                </w:rPr>
                <w:t xml:space="preserve">https://ofd.nalog.ru/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Единый реестр субъектов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самозанятых граждан, зафиксировавших свой статус и применяющих специальный налоговый режим «Налог на профессиональный доход» (НПД), накопленным 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тысяча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12,371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14,609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15,725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ГИИС «Электронный бюджет»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п</w:t>
            </w:r>
            <w:bookmarkStart w:id="0" w:name="_GoBack"/>
            <w:r>
              <w:rPr>
                <w:color w:val="000000" w:themeColor="text1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роцент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0,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0,5500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0,6000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0,6500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0,7000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0,7500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0,8000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Здорова Е.С. Исполняющий обязанности 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839"/>
              <w:jc w:val="center"/>
              <w:spacing w:before="0" w:beforeAutospacing="0" w:after="0" w:afterAutospacing="0"/>
              <w:widowControl w:val="off"/>
              <w:rPr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Обеспечение в 2024 - 2030 годах реального роста дохода на одного работника субъекта малого и среднего предпринимат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ельства в 1,2 раза выше, чем рост валового внутреннего продукта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822" w:type="dxa"/>
            <w:vMerge w:val="restart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0,000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60,0000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65,0000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70,0000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75,0000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78,0000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80,0000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Здорова Е.С. Исполняющий обязанности 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839"/>
              <w:jc w:val="center"/>
              <w:spacing w:before="0" w:beforeAutospacing="0" w:after="0" w:afterAutospacing="0"/>
              <w:widowControl w:val="off"/>
              <w:rPr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Обеспечение в 2025 - 2030 годах реального роста дохода на одного работника субъекта малого и среднего предпринимат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ельства в 1,2 раза выше, чем рост валового внутреннего продукта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Merge w:val="restart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Реальный рост экспорта несырьевых неэнергетических товаров не менее 70 процентов по сравнению с показателем 2020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Количество инвестиционных проектов, поддержанных путем софинансирования строительства (реконструкции) объектов обеспечивающей инфраструктуры с  длительным сроком окупаемости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ГИИС «Электронный бюджет»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  <w:t xml:space="preserve">Туристский поток в Оренбургскую область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  <w:t xml:space="preserve">единица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707 509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815 755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840 227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865 433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891 396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918 137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945 681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974 051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1 003 272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https://rosstat.gov.ru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  <w:t xml:space="preserve">Число туристских поездок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  <w:t xml:space="preserve">миллион человек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0,34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0,42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Увеличение численности занятых в сфере малого и среднего предпринимательства, включая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индивидуальных предпринимателей и самозанятых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https://rosstat.gov.ru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туристических поездок по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  <w:t xml:space="preserve">миллион штук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0,4300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0,5000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0,5000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0,6000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0,6000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0,7000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  <w:t xml:space="preserve">0,7000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Здорова Е.С. Исполняющий обязанности 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величение к 2030 году доли туристской отрасли в валовом внутреннем продукте до 5 процентов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https://rosstat.gov.ru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22" w:type="dxa"/>
            <w:textDirection w:val="lrTb"/>
            <w:noWrap w:val="false"/>
          </w:tcPr>
          <w:p>
            <w:pPr>
              <w:ind w:left="10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39" w:right="51" w:firstLine="3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97,0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97,0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АИС мониторинга развития сети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97,1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102,9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123" w:right="12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763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Индекс физического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14" w:right="12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объема инвестиций в основной капитал в 2030 году не ниже 170 процентов по отношению к 2020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left="114" w:right="35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114" w:right="115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92,2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14" w:right="115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92,1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0"/>
              <w:ind w:right="11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eastAsia="en-US"/>
              </w:rPr>
              <w:t xml:space="preserve">92,2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115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92,5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115"/>
              <w:jc w:val="center"/>
              <w:spacing w:after="0" w:line="57" w:lineRule="atLeast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102,7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115"/>
              <w:jc w:val="center"/>
              <w:spacing w:after="0" w:line="57" w:lineRule="atLeast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115,4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right="115"/>
              <w:jc w:val="center"/>
              <w:spacing w:after="0" w:line="57" w:lineRule="atLeast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130,1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right="115"/>
              <w:jc w:val="center"/>
              <w:spacing w:after="0" w:line="57" w:lineRule="atLeast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148,0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right="115"/>
              <w:jc w:val="center"/>
              <w:spacing w:after="0" w:line="57" w:lineRule="atLeast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170,0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left="114" w:right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left="72" w:right="7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Реальный рост инвестиций в основной капитал не менее 70 процентов по сравнению с показателем 2020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1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103,2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105,0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104,8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103,9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103,1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left="114" w:right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Министерство сельского хозяйства, торговли, пищевой и перерабатывающей промышленности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1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Объем инвестиций, привлеченных в Оренбургскую область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миллион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1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заключенных с инвесторами соглашений о намерении сотрудничества при реализации инвестиционных проектов на территории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единиц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7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ind w:left="114" w:right="11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Объем налоговых доходов от реализации новых инвестиционных проектов, направленных в федеральный бюджет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тысяч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1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вводимых в эксплуатацию объектов инфраструктуры ОЭЗ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580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22" w:type="dxa"/>
            <w:textDirection w:val="lrTb"/>
            <w:noWrap w:val="false"/>
          </w:tcPr>
          <w:p>
            <w:pPr>
              <w:ind w:left="114" w:right="11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Количество рабочих мест, созданных АО «ОЭЗ ППТ «Оренбуржье»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sectPr>
      <w:footnotePr/>
      <w:endnotePr/>
      <w:type w:val="nextPage"/>
      <w:pgSz w:w="16838" w:h="11906" w:orient="landscape"/>
      <w:pgMar w:top="567" w:right="397" w:bottom="567" w:left="45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1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1"/>
    <w:next w:val="831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2"/>
    <w:link w:val="676"/>
    <w:uiPriority w:val="10"/>
    <w:rPr>
      <w:sz w:val="48"/>
      <w:szCs w:val="48"/>
    </w:rPr>
  </w:style>
  <w:style w:type="paragraph" w:styleId="678">
    <w:name w:val="Subtitle"/>
    <w:basedOn w:val="831"/>
    <w:next w:val="831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2"/>
    <w:link w:val="678"/>
    <w:uiPriority w:val="11"/>
    <w:rPr>
      <w:sz w:val="24"/>
      <w:szCs w:val="24"/>
    </w:rPr>
  </w:style>
  <w:style w:type="paragraph" w:styleId="680">
    <w:name w:val="Quote"/>
    <w:basedOn w:val="831"/>
    <w:next w:val="831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1"/>
    <w:next w:val="831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2"/>
    <w:link w:val="684"/>
    <w:uiPriority w:val="99"/>
  </w:style>
  <w:style w:type="paragraph" w:styleId="686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2"/>
    <w:link w:val="686"/>
    <w:uiPriority w:val="99"/>
  </w:style>
  <w:style w:type="paragraph" w:styleId="688">
    <w:name w:val="Caption"/>
    <w:basedOn w:val="831"/>
    <w:next w:val="831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2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Footnote Text Char"/>
    <w:link w:val="835"/>
    <w:uiPriority w:val="99"/>
    <w:rPr>
      <w:sz w:val="18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footnote text"/>
    <w:basedOn w:val="831"/>
    <w:link w:val="836"/>
    <w:semiHidden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Текст сноски Знак"/>
    <w:basedOn w:val="832"/>
    <w:link w:val="835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footnote reference"/>
    <w:semiHidden/>
    <w:rPr>
      <w:rFonts w:cs="Times New Roman"/>
      <w:vertAlign w:val="superscript"/>
    </w:rPr>
  </w:style>
  <w:style w:type="character" w:styleId="838">
    <w:name w:val="Hyperlink"/>
    <w:uiPriority w:val="99"/>
    <w:unhideWhenUsed/>
    <w:rPr>
      <w:color w:val="0563c1" w:themeColor="hyperlink"/>
      <w:u w:val="single"/>
    </w:rPr>
  </w:style>
  <w:style w:type="paragraph" w:styleId="839" w:customStyle="1">
    <w:name w:val="docdat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841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42">
    <w:name w:val="annotation text"/>
    <w:basedOn w:val="831"/>
    <w:link w:val="8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3" w:customStyle="1">
    <w:name w:val="Текст примечания Знак"/>
    <w:basedOn w:val="832"/>
    <w:link w:val="842"/>
    <w:uiPriority w:val="99"/>
    <w:semiHidden/>
    <w:rPr>
      <w:sz w:val="20"/>
      <w:szCs w:val="20"/>
    </w:rPr>
  </w:style>
  <w:style w:type="paragraph" w:styleId="844">
    <w:name w:val="annotation subject"/>
    <w:basedOn w:val="842"/>
    <w:next w:val="842"/>
    <w:link w:val="845"/>
    <w:uiPriority w:val="99"/>
    <w:semiHidden/>
    <w:unhideWhenUsed/>
    <w:rPr>
      <w:b/>
      <w:bCs/>
    </w:rPr>
  </w:style>
  <w:style w:type="character" w:styleId="845" w:customStyle="1">
    <w:name w:val="Тема примечания Знак"/>
    <w:basedOn w:val="843"/>
    <w:link w:val="844"/>
    <w:uiPriority w:val="99"/>
    <w:semiHidden/>
    <w:rPr>
      <w:b/>
      <w:bCs/>
      <w:sz w:val="20"/>
      <w:szCs w:val="20"/>
    </w:rPr>
  </w:style>
  <w:style w:type="paragraph" w:styleId="846">
    <w:name w:val="Balloon Text"/>
    <w:basedOn w:val="831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32"/>
    <w:link w:val="846"/>
    <w:uiPriority w:val="99"/>
    <w:semiHidden/>
    <w:rPr>
      <w:rFonts w:ascii="Segoe UI" w:hAnsi="Segoe UI" w:cs="Segoe UI"/>
      <w:sz w:val="18"/>
      <w:szCs w:val="18"/>
    </w:rPr>
  </w:style>
  <w:style w:type="paragraph" w:styleId="848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ofd.nalo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12A3F3F-A5AC-4BCF-8644-7C451BCF13F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Правительство Оренбургской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esto</cp:lastModifiedBy>
  <cp:revision>24</cp:revision>
  <dcterms:created xsi:type="dcterms:W3CDTF">2025-01-17T06:27:00Z</dcterms:created>
  <dcterms:modified xsi:type="dcterms:W3CDTF">2025-08-18T04:57:48Z</dcterms:modified>
</cp:coreProperties>
</file>