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545"/>
      </w:pPr>
      <w:r>
        <w:t xml:space="preserve"> </w:t>
      </w:r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/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/>
      <w:r/>
    </w:p>
    <w:p>
      <w:pPr>
        <w:pStyle w:val="671"/>
        <w:tabs>
          <w:tab w:val="left" w:pos="-14459" w:leader="none"/>
          <w:tab w:val="left" w:pos="5529" w:leader="none"/>
          <w:tab w:val="left" w:pos="6379" w:leader="none"/>
        </w:tabs>
      </w:pPr>
      <w:r>
        <w:t xml:space="preserve">Закупочные цены на молоко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</w:pPr>
      <w:r>
        <w:t xml:space="preserve">по молокоперерабатывающим предприятиям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</w:pPr>
      <w:r>
        <w:t xml:space="preserve"> Оренбургской области </w:t>
      </w:r>
      <w:r/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lang w:val="en-US"/>
        </w:rPr>
      </w:pPr>
      <w:r>
        <w:t xml:space="preserve">на </w:t>
      </w:r>
      <w:r>
        <w:rPr>
          <w:lang w:val="en-US"/>
        </w:rPr>
        <w:t xml:space="preserve">1</w:t>
      </w:r>
      <w:r>
        <w:t xml:space="preserve">5</w:t>
      </w:r>
      <w:r>
        <w:t xml:space="preserve">.0</w:t>
      </w:r>
      <w:r>
        <w:t xml:space="preserve">7</w:t>
      </w:r>
      <w:r>
        <w:t xml:space="preserve">.2024 года</w:t>
      </w:r>
      <w:r>
        <w:rPr>
          <w:lang w:val="en-US"/>
        </w:rPr>
      </w:r>
      <w:r>
        <w:rPr>
          <w:lang w:val="en-US"/>
        </w:rPr>
      </w:r>
    </w:p>
    <w:p>
      <w:pPr>
        <w:pStyle w:val="671"/>
        <w:ind w:right="498"/>
        <w:jc w:val="right"/>
        <w:tabs>
          <w:tab w:val="left" w:pos="2268" w:leader="none"/>
          <w:tab w:val="left" w:pos="5529" w:leader="none"/>
          <w:tab w:val="left" w:pos="6379" w:leader="none"/>
        </w:tabs>
        <w:rPr>
          <w:b/>
        </w:rPr>
      </w:pPr>
      <w:r>
        <w:t xml:space="preserve">                                              </w:t>
      </w:r>
      <w:r>
        <w:t xml:space="preserve">                  </w:t>
      </w:r>
      <w:r>
        <w:rPr>
          <w:b/>
        </w:rPr>
        <w:t xml:space="preserve">руб/</w:t>
      </w:r>
      <w:r>
        <w:rPr>
          <w:b/>
        </w:rPr>
        <w:t xml:space="preserve">кг без НДС</w:t>
      </w:r>
      <w:r>
        <w:rPr>
          <w:b/>
        </w:rPr>
      </w:r>
      <w:r>
        <w:rPr>
          <w:b/>
        </w:rPr>
      </w:r>
    </w:p>
    <w:tbl>
      <w:tblPr>
        <w:tblW w:w="9495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702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</w:p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п/п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предприятия</w:t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Закупочная цена</w:t>
            </w:r>
            <w:r>
              <w:rPr>
                <w:sz w:val="24"/>
              </w:rPr>
            </w:r>
          </w:p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сырое молоко 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0"/>
        </w:trPr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vMerge w:val="continue"/>
            <w:textDirection w:val="lrTb"/>
            <w:noWrap w:val="false"/>
          </w:tcPr>
          <w:p>
            <w:pPr>
              <w:pStyle w:val="658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сорта</w:t>
            </w:r>
            <w:r>
              <w:rPr>
                <w:color w:val="000000"/>
                <w:sz w:val="24"/>
              </w:rPr>
            </w:r>
          </w:p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высшего сорта</w:t>
            </w:r>
            <w:r>
              <w:rPr>
                <w:color w:val="000000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ООО «А7 АГРО – Оренбургский Молочный Комбинат» 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</w:t>
            </w:r>
            <w:r>
              <w:rPr>
                <w:bCs/>
                <w:sz w:val="28"/>
                <w:szCs w:val="28"/>
              </w:rPr>
              <w:t xml:space="preserve"> - 30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</w:t>
            </w:r>
            <w:r>
              <w:rPr>
                <w:bCs/>
                <w:sz w:val="28"/>
                <w:szCs w:val="28"/>
              </w:rPr>
              <w:t xml:space="preserve">,5 </w:t>
            </w: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  <w:t xml:space="preserve"> 30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8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ООО МПЗ «Ташлинский»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  <w:t xml:space="preserve">3</w:t>
            </w:r>
            <w:r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ООО «Молоко», г. Новотроицк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bottom"/>
            <w:textDirection w:val="lrTb"/>
            <w:noWrap w:val="false"/>
          </w:tcPr>
          <w:p>
            <w:pPr>
              <w:pStyle w:val="658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25,72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ООО « Бузулукское молоко»</w:t>
            </w:r>
            <w:r>
              <w:rPr>
                <w:color w:val="000000"/>
                <w:sz w:val="24"/>
              </w:rPr>
            </w:r>
          </w:p>
        </w:tc>
        <w:tc>
          <w:tcPr>
            <w:tcW w:w="1702" w:type="dxa"/>
            <w:vAlign w:val="bottom"/>
            <w:textDirection w:val="lrTb"/>
            <w:noWrap w:val="false"/>
          </w:tcPr>
          <w:p>
            <w:pPr>
              <w:pStyle w:val="658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24,29 - 32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– 3</w:t>
            </w:r>
            <w:r>
              <w:rPr>
                <w:sz w:val="28"/>
                <w:szCs w:val="28"/>
              </w:rPr>
              <w:t xml:space="preserve">3,</w:t>
            </w: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ОАО «Шарлыкский Агроснаб»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– 30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ind w:right="-10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«Ирикла-молоко», Новоорский р-н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«Октябрьское молоко»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23,5-25,45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«Степь» Саракташский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«АгроПромИнвест»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658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(ООО «Бугурусланский СЗ»)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36,42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Закупочные цены   мин.</w:t>
            </w:r>
            <w:r>
              <w:rPr>
                <w:sz w:val="24"/>
              </w:rPr>
            </w:r>
          </w:p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  <w:t xml:space="preserve">                                макс.</w:t>
            </w:r>
            <w:r>
              <w:rPr>
                <w:sz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36,42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6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цена по области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542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28,56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671"/>
        <w:jc w:val="left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71"/>
        <w:tabs>
          <w:tab w:val="left" w:pos="2268" w:leader="none"/>
          <w:tab w:val="left" w:pos="5529" w:leader="none"/>
          <w:tab w:val="left" w:pos="637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991" w:bottom="568" w:left="70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72"/>
      </w:rPr>
      <w:framePr w:wrap="around" w:vAnchor="text" w:hAnchor="margin" w:xAlign="right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separate"/>
    </w:r>
    <w:r>
      <w:rPr>
        <w:rStyle w:val="672"/>
      </w:rPr>
      <w:t xml:space="preserve">1</w:t>
    </w:r>
    <w:r>
      <w:rPr>
        <w:rStyle w:val="672"/>
      </w:rPr>
      <w:fldChar w:fldCharType="end"/>
    </w:r>
    <w:r>
      <w:rPr>
        <w:rStyle w:val="672"/>
      </w:rPr>
    </w:r>
    <w:r>
      <w:rPr>
        <w:rStyle w:val="672"/>
      </w:rPr>
    </w:r>
  </w:p>
  <w:p>
    <w:pPr>
      <w:pStyle w:val="66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72"/>
      </w:rPr>
      <w:framePr w:wrap="around" w:vAnchor="text" w:hAnchor="margin" w:xAlign="right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end"/>
    </w:r>
    <w:r>
      <w:rPr>
        <w:rStyle w:val="672"/>
      </w:rPr>
    </w:r>
    <w:r>
      <w:rPr>
        <w:rStyle w:val="672"/>
      </w:rPr>
    </w:r>
  </w:p>
  <w:p>
    <w:pPr>
      <w:pStyle w:val="66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1920" w:hanging="360"/>
        <w:tabs>
          <w:tab w:val="num" w:pos="19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8"/>
    <w:next w:val="6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next w:val="658"/>
    <w:link w:val="658"/>
    <w:qFormat/>
    <w:rPr>
      <w:lang w:val="ru-RU" w:eastAsia="ru-RU" w:bidi="ar-SA"/>
    </w:rPr>
  </w:style>
  <w:style w:type="paragraph" w:styleId="659">
    <w:name w:val="Заголовок 1"/>
    <w:basedOn w:val="658"/>
    <w:next w:val="658"/>
    <w:link w:val="658"/>
    <w:qFormat/>
    <w:pPr>
      <w:ind w:left="148"/>
      <w:jc w:val="center"/>
      <w:keepNext/>
      <w:outlineLvl w:val="0"/>
    </w:pPr>
    <w:rPr>
      <w:sz w:val="28"/>
    </w:rPr>
  </w:style>
  <w:style w:type="paragraph" w:styleId="660">
    <w:name w:val="Заголовок 2"/>
    <w:basedOn w:val="658"/>
    <w:next w:val="658"/>
    <w:link w:val="658"/>
    <w:qFormat/>
    <w:pPr>
      <w:jc w:val="both"/>
      <w:keepNext/>
      <w:outlineLvl w:val="1"/>
    </w:pPr>
    <w:rPr>
      <w:sz w:val="24"/>
    </w:rPr>
  </w:style>
  <w:style w:type="character" w:styleId="661">
    <w:name w:val="Основной шрифт абзаца, Знак Знак"/>
    <w:next w:val="661"/>
    <w:link w:val="658"/>
    <w:semiHidden/>
  </w:style>
  <w:style w:type="table" w:styleId="662">
    <w:name w:val="Обычная таблица"/>
    <w:next w:val="662"/>
    <w:link w:val="658"/>
    <w:semiHidden/>
    <w:tblPr/>
  </w:style>
  <w:style w:type="numbering" w:styleId="663">
    <w:name w:val="Нет списка"/>
    <w:next w:val="663"/>
    <w:link w:val="658"/>
    <w:semiHidden/>
  </w:style>
  <w:style w:type="paragraph" w:styleId="664">
    <w:name w:val="Цитата"/>
    <w:basedOn w:val="658"/>
    <w:next w:val="664"/>
    <w:link w:val="658"/>
    <w:pPr>
      <w:ind w:left="426" w:right="283" w:firstLine="1134"/>
      <w:jc w:val="both"/>
    </w:pPr>
    <w:rPr>
      <w:sz w:val="28"/>
    </w:rPr>
  </w:style>
  <w:style w:type="paragraph" w:styleId="665">
    <w:name w:val="Верхний колонтитул"/>
    <w:basedOn w:val="658"/>
    <w:next w:val="665"/>
    <w:link w:val="658"/>
    <w:pPr>
      <w:tabs>
        <w:tab w:val="center" w:pos="4153" w:leader="none"/>
        <w:tab w:val="right" w:pos="8306" w:leader="none"/>
      </w:tabs>
    </w:pPr>
  </w:style>
  <w:style w:type="paragraph" w:styleId="666">
    <w:name w:val="Основной текст"/>
    <w:basedOn w:val="658"/>
    <w:next w:val="666"/>
    <w:link w:val="658"/>
    <w:pPr>
      <w:jc w:val="both"/>
      <w:spacing w:line="360" w:lineRule="auto"/>
    </w:pPr>
    <w:rPr>
      <w:sz w:val="28"/>
    </w:rPr>
  </w:style>
  <w:style w:type="paragraph" w:styleId="667">
    <w:name w:val="Название объекта"/>
    <w:basedOn w:val="658"/>
    <w:next w:val="658"/>
    <w:link w:val="658"/>
    <w:qFormat/>
    <w:pPr>
      <w:ind w:left="545"/>
      <w:jc w:val="both"/>
    </w:pPr>
    <w:rPr>
      <w:sz w:val="28"/>
    </w:rPr>
  </w:style>
  <w:style w:type="paragraph" w:styleId="668">
    <w:name w:val="Основной текст с отступом"/>
    <w:basedOn w:val="658"/>
    <w:next w:val="668"/>
    <w:link w:val="658"/>
    <w:pPr>
      <w:ind w:firstLine="1565"/>
      <w:jc w:val="both"/>
    </w:pPr>
    <w:rPr>
      <w:sz w:val="28"/>
    </w:rPr>
  </w:style>
  <w:style w:type="character" w:styleId="669">
    <w:name w:val="Строгий"/>
    <w:next w:val="669"/>
    <w:link w:val="658"/>
    <w:qFormat/>
    <w:rPr>
      <w:b/>
      <w:bCs/>
    </w:rPr>
  </w:style>
  <w:style w:type="paragraph" w:styleId="670">
    <w:name w:val="Обычный (веб)"/>
    <w:basedOn w:val="658"/>
    <w:next w:val="670"/>
    <w:link w:val="658"/>
    <w:pPr>
      <w:spacing w:before="100" w:beforeAutospacing="1" w:after="100" w:afterAutospacing="1"/>
    </w:pPr>
    <w:rPr>
      <w:sz w:val="24"/>
      <w:szCs w:val="24"/>
    </w:rPr>
  </w:style>
  <w:style w:type="paragraph" w:styleId="671">
    <w:name w:val="Название"/>
    <w:basedOn w:val="658"/>
    <w:next w:val="671"/>
    <w:link w:val="676"/>
    <w:qFormat/>
    <w:pPr>
      <w:jc w:val="center"/>
    </w:pPr>
    <w:rPr>
      <w:sz w:val="28"/>
      <w:szCs w:val="24"/>
    </w:rPr>
  </w:style>
  <w:style w:type="character" w:styleId="672">
    <w:name w:val="Номер страницы"/>
    <w:basedOn w:val="661"/>
    <w:next w:val="672"/>
    <w:link w:val="658"/>
  </w:style>
  <w:style w:type="paragraph" w:styleId="673">
    <w:name w:val="Текст выноски"/>
    <w:basedOn w:val="658"/>
    <w:next w:val="673"/>
    <w:link w:val="658"/>
    <w:semiHidden/>
    <w:rPr>
      <w:rFonts w:ascii="Tahoma" w:hAnsi="Tahoma" w:cs="Tahoma"/>
      <w:sz w:val="16"/>
      <w:szCs w:val="16"/>
    </w:rPr>
  </w:style>
  <w:style w:type="table" w:styleId="674">
    <w:name w:val="Сетка таблицы"/>
    <w:basedOn w:val="662"/>
    <w:next w:val="674"/>
    <w:link w:val="658"/>
    <w:tblPr/>
  </w:style>
  <w:style w:type="paragraph" w:styleId="675">
    <w:name w:val="UserStyle_1"/>
    <w:basedOn w:val="658"/>
    <w:next w:val="675"/>
    <w:link w:val="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676">
    <w:name w:val="Название Знак"/>
    <w:next w:val="676"/>
    <w:link w:val="671"/>
    <w:rPr>
      <w:sz w:val="28"/>
      <w:szCs w:val="24"/>
    </w:rPr>
  </w:style>
  <w:style w:type="paragraph" w:styleId="677">
    <w:name w:val="1"/>
    <w:basedOn w:val="658"/>
    <w:next w:val="677"/>
    <w:link w:val="66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1680" w:default="1">
    <w:name w:val="Default Paragraph Font"/>
    <w:uiPriority w:val="1"/>
    <w:semiHidden/>
    <w:unhideWhenUsed/>
  </w:style>
  <w:style w:type="numbering" w:styleId="1681" w:default="1">
    <w:name w:val="No List"/>
    <w:uiPriority w:val="99"/>
    <w:semiHidden/>
    <w:unhideWhenUsed/>
  </w:style>
  <w:style w:type="table" w:styleId="16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АПК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октября 2006 года в малом зале здания Агропрома состоялось совещание с руководителями молокоперерабатывающих предприятий Оренбургской области</dc:title>
  <dc:creator>Мясникова Ирина Витальевна</dc:creator>
  <cp:revision>3</cp:revision>
  <dcterms:created xsi:type="dcterms:W3CDTF">2024-07-18T09:17:00Z</dcterms:created>
  <dcterms:modified xsi:type="dcterms:W3CDTF">2024-07-19T05:48:27Z</dcterms:modified>
  <cp:version>917504</cp:version>
</cp:coreProperties>
</file>